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B09E" w14:textId="77777777" w:rsidR="005F1E25" w:rsidRDefault="005F1E25" w:rsidP="00CC736B">
      <w:pPr>
        <w:rPr>
          <w:sz w:val="20"/>
          <w:szCs w:val="20"/>
        </w:rPr>
      </w:pPr>
    </w:p>
    <w:p w14:paraId="54CE9043" w14:textId="77777777" w:rsidR="005F1E25" w:rsidRDefault="005F1E25" w:rsidP="00CC736B">
      <w:pPr>
        <w:rPr>
          <w:sz w:val="20"/>
          <w:szCs w:val="20"/>
        </w:rPr>
      </w:pPr>
    </w:p>
    <w:p w14:paraId="138145A4" w14:textId="77777777" w:rsidR="005F1E25" w:rsidRDefault="005F1E25" w:rsidP="005F1E25">
      <w:pPr>
        <w:jc w:val="center"/>
        <w:rPr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 wp14:anchorId="5DE50018" wp14:editId="354173AF">
            <wp:extent cx="2863850" cy="27622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62FBE" w14:textId="77777777" w:rsidR="00CC736B" w:rsidRPr="00CC736B" w:rsidRDefault="00CC736B" w:rsidP="00CC736B"/>
    <w:p w14:paraId="7DF26F3A" w14:textId="09DAC210" w:rsidR="00CC736B" w:rsidRDefault="007303DC" w:rsidP="00CC736B">
      <w:pPr>
        <w:rPr>
          <w:sz w:val="20"/>
          <w:szCs w:val="20"/>
        </w:rPr>
      </w:pPr>
      <w:r>
        <w:rPr>
          <w:sz w:val="20"/>
          <w:szCs w:val="20"/>
        </w:rPr>
        <w:t>While</w:t>
      </w:r>
      <w:r w:rsidR="00DB5FF5">
        <w:rPr>
          <w:sz w:val="20"/>
          <w:szCs w:val="20"/>
        </w:rPr>
        <w:t xml:space="preserve"> the</w:t>
      </w:r>
      <w:r w:rsidR="001B28C7">
        <w:rPr>
          <w:sz w:val="20"/>
          <w:szCs w:val="20"/>
        </w:rPr>
        <w:t xml:space="preserve"> latest reports on addiction and alcoholism are </w:t>
      </w:r>
      <w:r>
        <w:rPr>
          <w:sz w:val="20"/>
          <w:szCs w:val="20"/>
        </w:rPr>
        <w:t>alarming</w:t>
      </w:r>
      <w:r w:rsidR="00DB5FF5">
        <w:rPr>
          <w:sz w:val="20"/>
          <w:szCs w:val="20"/>
        </w:rPr>
        <w:t>—</w:t>
      </w:r>
      <w:r w:rsidR="001B28C7">
        <w:rPr>
          <w:sz w:val="20"/>
          <w:szCs w:val="20"/>
        </w:rPr>
        <w:t xml:space="preserve">with a </w:t>
      </w:r>
      <w:hyperlink r:id="rId6" w:history="1">
        <w:r w:rsidR="001B28C7" w:rsidRPr="001B28C7">
          <w:rPr>
            <w:rStyle w:val="Hyperlink"/>
            <w:sz w:val="20"/>
            <w:szCs w:val="20"/>
          </w:rPr>
          <w:t>recent Hazelden/Betty Ford report</w:t>
        </w:r>
      </w:hyperlink>
      <w:r w:rsidR="001B28C7">
        <w:rPr>
          <w:sz w:val="20"/>
          <w:szCs w:val="20"/>
        </w:rPr>
        <w:t xml:space="preserve"> concluding that </w:t>
      </w:r>
      <w:r w:rsidR="00CC736B" w:rsidRPr="00CC736B">
        <w:rPr>
          <w:sz w:val="20"/>
          <w:szCs w:val="20"/>
        </w:rPr>
        <w:t>one</w:t>
      </w:r>
      <w:r w:rsidR="004F1141">
        <w:rPr>
          <w:sz w:val="20"/>
          <w:szCs w:val="20"/>
        </w:rPr>
        <w:t>-</w:t>
      </w:r>
      <w:r w:rsidR="00CC736B" w:rsidRPr="00CC736B">
        <w:rPr>
          <w:sz w:val="20"/>
          <w:szCs w:val="20"/>
        </w:rPr>
        <w:t>third of American respondents who use alcohol or other drugs reported an increase in alcohol consumption (31 percent) and other drug use (29 percent) during the pandemic</w:t>
      </w:r>
      <w:r w:rsidR="00DB5FF5">
        <w:rPr>
          <w:sz w:val="20"/>
          <w:szCs w:val="20"/>
        </w:rPr>
        <w:t>—</w:t>
      </w:r>
      <w:r>
        <w:rPr>
          <w:sz w:val="20"/>
          <w:szCs w:val="20"/>
        </w:rPr>
        <w:t xml:space="preserve">not everyone feels that the news about addiction is </w:t>
      </w:r>
      <w:r w:rsidR="00DB5FF5">
        <w:rPr>
          <w:sz w:val="20"/>
          <w:szCs w:val="20"/>
        </w:rPr>
        <w:t>tragic</w:t>
      </w:r>
      <w:r>
        <w:rPr>
          <w:sz w:val="20"/>
          <w:szCs w:val="20"/>
        </w:rPr>
        <w:t>.</w:t>
      </w:r>
    </w:p>
    <w:p w14:paraId="383A8086" w14:textId="3761539F" w:rsidR="001B28C7" w:rsidRDefault="001B28C7" w:rsidP="00CC736B">
      <w:pPr>
        <w:rPr>
          <w:sz w:val="20"/>
          <w:szCs w:val="20"/>
        </w:rPr>
      </w:pPr>
    </w:p>
    <w:p w14:paraId="2BD1C46B" w14:textId="0C601720" w:rsidR="001B28C7" w:rsidRDefault="001B28C7" w:rsidP="00CC736B">
      <w:pPr>
        <w:rPr>
          <w:sz w:val="20"/>
          <w:szCs w:val="20"/>
        </w:rPr>
      </w:pPr>
      <w:r>
        <w:rPr>
          <w:sz w:val="20"/>
          <w:szCs w:val="20"/>
        </w:rPr>
        <w:t>Anna David, who’s done three TEDx talks on addiction</w:t>
      </w:r>
      <w:r w:rsidR="00D83C9F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spoken about the topic on </w:t>
      </w:r>
      <w:r w:rsidR="00413807" w:rsidRPr="00413807">
        <w:rPr>
          <w:i/>
          <w:iCs/>
          <w:sz w:val="20"/>
          <w:szCs w:val="20"/>
        </w:rPr>
        <w:t>Today, Showbiz Tonight</w:t>
      </w:r>
      <w:r w:rsidR="00413807">
        <w:rPr>
          <w:sz w:val="20"/>
          <w:szCs w:val="20"/>
        </w:rPr>
        <w:t xml:space="preserve"> and </w:t>
      </w:r>
      <w:r w:rsidR="00413807" w:rsidRPr="00413807">
        <w:rPr>
          <w:i/>
          <w:iCs/>
          <w:sz w:val="20"/>
          <w:szCs w:val="20"/>
        </w:rPr>
        <w:t>The Insider</w:t>
      </w:r>
      <w:r>
        <w:rPr>
          <w:sz w:val="20"/>
          <w:szCs w:val="20"/>
        </w:rPr>
        <w:t xml:space="preserve">, is re-releasing her seminal addiction book, </w:t>
      </w:r>
      <w:r w:rsidR="00413807" w:rsidRPr="00413807">
        <w:rPr>
          <w:i/>
          <w:iCs/>
          <w:sz w:val="20"/>
          <w:szCs w:val="20"/>
        </w:rPr>
        <w:t>Party Girl</w:t>
      </w:r>
      <w:r w:rsidR="0041380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303DC">
        <w:rPr>
          <w:sz w:val="20"/>
          <w:szCs w:val="20"/>
        </w:rPr>
        <w:t xml:space="preserve">in honor of “Recovery Month” in September </w:t>
      </w:r>
      <w:r>
        <w:rPr>
          <w:sz w:val="20"/>
          <w:szCs w:val="20"/>
        </w:rPr>
        <w:t>because, she says, the attitude about recovery from addiction has grown so much more accepting</w:t>
      </w:r>
      <w:r w:rsidR="007303DC">
        <w:rPr>
          <w:sz w:val="20"/>
          <w:szCs w:val="20"/>
        </w:rPr>
        <w:t xml:space="preserve"> in the intervening years.</w:t>
      </w:r>
    </w:p>
    <w:p w14:paraId="7737F0F3" w14:textId="3823A1E6" w:rsidR="001B28C7" w:rsidRDefault="001B28C7" w:rsidP="00CC736B">
      <w:pPr>
        <w:rPr>
          <w:sz w:val="20"/>
          <w:szCs w:val="20"/>
        </w:rPr>
      </w:pPr>
    </w:p>
    <w:p w14:paraId="4A06C5B4" w14:textId="6AC2F527" w:rsidR="001B28C7" w:rsidRDefault="001B28C7" w:rsidP="00CC736B">
      <w:pPr>
        <w:rPr>
          <w:sz w:val="20"/>
          <w:szCs w:val="20"/>
        </w:rPr>
      </w:pPr>
      <w:r>
        <w:rPr>
          <w:sz w:val="20"/>
          <w:szCs w:val="20"/>
        </w:rPr>
        <w:t xml:space="preserve">“When Harper released </w:t>
      </w:r>
      <w:r w:rsidR="00413807" w:rsidRPr="00413807">
        <w:rPr>
          <w:i/>
          <w:iCs/>
          <w:sz w:val="20"/>
          <w:szCs w:val="20"/>
        </w:rPr>
        <w:t>Party Girl</w:t>
      </w:r>
      <w:r>
        <w:rPr>
          <w:sz w:val="20"/>
          <w:szCs w:val="20"/>
        </w:rPr>
        <w:t xml:space="preserve"> in 2007, there was no such thing as ‘</w:t>
      </w:r>
      <w:proofErr w:type="gramStart"/>
      <w:r>
        <w:rPr>
          <w:sz w:val="20"/>
          <w:szCs w:val="20"/>
        </w:rPr>
        <w:t>Quit</w:t>
      </w:r>
      <w:proofErr w:type="gramEnd"/>
      <w:r>
        <w:rPr>
          <w:sz w:val="20"/>
          <w:szCs w:val="20"/>
        </w:rPr>
        <w:t xml:space="preserve"> Lit’ or a ‘recovery influencer,’” </w:t>
      </w:r>
      <w:r w:rsidR="007303DC">
        <w:rPr>
          <w:sz w:val="20"/>
          <w:szCs w:val="20"/>
        </w:rPr>
        <w:t xml:space="preserve">says </w:t>
      </w:r>
      <w:r>
        <w:rPr>
          <w:sz w:val="20"/>
          <w:szCs w:val="20"/>
        </w:rPr>
        <w:t>David, who’s been sober for over two decades</w:t>
      </w:r>
      <w:r w:rsidR="007303DC">
        <w:rPr>
          <w:sz w:val="20"/>
          <w:szCs w:val="20"/>
        </w:rPr>
        <w:t>.</w:t>
      </w:r>
      <w:r>
        <w:rPr>
          <w:sz w:val="20"/>
          <w:szCs w:val="20"/>
        </w:rPr>
        <w:t xml:space="preserve"> “Today, if you Google ‘recovery influencers,’ you get over 18 million results.”</w:t>
      </w:r>
    </w:p>
    <w:p w14:paraId="6135D490" w14:textId="69288CC0" w:rsidR="001B28C7" w:rsidRDefault="001B28C7" w:rsidP="00CC736B">
      <w:pPr>
        <w:rPr>
          <w:sz w:val="20"/>
          <w:szCs w:val="20"/>
        </w:rPr>
      </w:pPr>
    </w:p>
    <w:p w14:paraId="53AC85EE" w14:textId="37743B47" w:rsidR="001B28C7" w:rsidRPr="00CC736B" w:rsidRDefault="001B28C7" w:rsidP="00CC736B">
      <w:pPr>
        <w:rPr>
          <w:sz w:val="20"/>
          <w:szCs w:val="20"/>
        </w:rPr>
      </w:pPr>
      <w:r>
        <w:rPr>
          <w:sz w:val="20"/>
          <w:szCs w:val="20"/>
        </w:rPr>
        <w:t xml:space="preserve">While David says that she didn’t feel any stigma when she “came out” about her addiction in 2007, she also admits that this could be because of her circumstances. “I’m a writer in LA,” she says. “People would </w:t>
      </w:r>
      <w:r w:rsidRPr="001B28C7">
        <w:rPr>
          <w:i/>
          <w:iCs/>
          <w:sz w:val="20"/>
          <w:szCs w:val="20"/>
        </w:rPr>
        <w:t>expect</w:t>
      </w:r>
      <w:r>
        <w:rPr>
          <w:sz w:val="20"/>
          <w:szCs w:val="20"/>
        </w:rPr>
        <w:t xml:space="preserve"> me to be an addict.” But, she realizes, in other parts of the world and</w:t>
      </w:r>
      <w:r w:rsidR="00413807"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 other professions, people weren’t “out and proud” about their recovery until the past few years.</w:t>
      </w:r>
    </w:p>
    <w:p w14:paraId="58A1F0CA" w14:textId="77777777" w:rsidR="00CC736B" w:rsidRDefault="00CC736B" w:rsidP="00CC736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4704F23B" w14:textId="09C7DD0F" w:rsidR="00B24AF5" w:rsidRDefault="001B28C7" w:rsidP="00CC736B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With</w:t>
      </w:r>
      <w:r w:rsidR="00CC736B">
        <w:rPr>
          <w:rFonts w:ascii="Calibri" w:hAnsi="Calibri" w:cs="Calibri"/>
          <w:color w:val="000000"/>
          <w:sz w:val="20"/>
          <w:szCs w:val="20"/>
        </w:rPr>
        <w:t xml:space="preserve"> “</w:t>
      </w:r>
      <w:proofErr w:type="gramStart"/>
      <w:r w:rsidR="00CC736B">
        <w:rPr>
          <w:rFonts w:ascii="Calibri" w:hAnsi="Calibri" w:cs="Calibri"/>
          <w:color w:val="000000"/>
          <w:sz w:val="20"/>
          <w:szCs w:val="20"/>
        </w:rPr>
        <w:t>Quit</w:t>
      </w:r>
      <w:proofErr w:type="gramEnd"/>
      <w:r w:rsidR="00CC736B">
        <w:rPr>
          <w:rFonts w:ascii="Calibri" w:hAnsi="Calibri" w:cs="Calibri"/>
          <w:color w:val="000000"/>
          <w:sz w:val="20"/>
          <w:szCs w:val="20"/>
        </w:rPr>
        <w:t xml:space="preserve"> Lit” now an established genre, with Glennon Doyle’s </w:t>
      </w:r>
      <w:r w:rsidR="00CC736B">
        <w:rPr>
          <w:rFonts w:ascii="Calibri" w:hAnsi="Calibri" w:cs="Calibri"/>
          <w:i/>
          <w:iCs/>
          <w:color w:val="000000"/>
          <w:sz w:val="20"/>
          <w:szCs w:val="20"/>
        </w:rPr>
        <w:t>Carry On Warrior</w:t>
      </w:r>
      <w:r w:rsidR="00CC736B">
        <w:rPr>
          <w:rFonts w:ascii="Calibri" w:hAnsi="Calibri" w:cs="Calibri"/>
          <w:color w:val="000000"/>
          <w:sz w:val="20"/>
          <w:szCs w:val="20"/>
        </w:rPr>
        <w:t>, Holly Whitaker’s </w:t>
      </w:r>
      <w:r w:rsidR="00CC736B">
        <w:rPr>
          <w:rFonts w:ascii="Calibri" w:hAnsi="Calibri" w:cs="Calibri"/>
          <w:i/>
          <w:iCs/>
          <w:color w:val="000000"/>
          <w:sz w:val="20"/>
          <w:szCs w:val="20"/>
        </w:rPr>
        <w:t>Quit Like a Woman</w:t>
      </w:r>
      <w:r w:rsidR="004F114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C736B">
        <w:rPr>
          <w:rFonts w:ascii="Calibri" w:hAnsi="Calibri" w:cs="Calibri"/>
          <w:color w:val="000000"/>
          <w:sz w:val="20"/>
          <w:szCs w:val="20"/>
        </w:rPr>
        <w:t xml:space="preserve">and Sarah </w:t>
      </w:r>
      <w:proofErr w:type="spellStart"/>
      <w:r w:rsidR="00CC736B">
        <w:rPr>
          <w:rFonts w:ascii="Calibri" w:hAnsi="Calibri" w:cs="Calibri"/>
          <w:color w:val="000000"/>
          <w:sz w:val="20"/>
          <w:szCs w:val="20"/>
        </w:rPr>
        <w:t>Hepola’s</w:t>
      </w:r>
      <w:proofErr w:type="spellEnd"/>
      <w:r w:rsidR="00CC736B">
        <w:rPr>
          <w:rFonts w:ascii="Calibri" w:hAnsi="Calibri" w:cs="Calibri"/>
          <w:color w:val="000000"/>
          <w:sz w:val="20"/>
          <w:szCs w:val="20"/>
        </w:rPr>
        <w:t> </w:t>
      </w:r>
      <w:r w:rsidR="00CC736B">
        <w:rPr>
          <w:rFonts w:ascii="Calibri" w:hAnsi="Calibri" w:cs="Calibri"/>
          <w:i/>
          <w:iCs/>
          <w:color w:val="000000"/>
          <w:sz w:val="20"/>
          <w:szCs w:val="20"/>
        </w:rPr>
        <w:t>Blackout </w:t>
      </w:r>
      <w:r w:rsidR="00CC736B">
        <w:rPr>
          <w:rFonts w:ascii="Calibri" w:hAnsi="Calibri" w:cs="Calibri"/>
          <w:color w:val="000000"/>
          <w:sz w:val="20"/>
          <w:szCs w:val="20"/>
        </w:rPr>
        <w:t>all hitting the </w:t>
      </w:r>
      <w:r w:rsidR="00CC736B">
        <w:rPr>
          <w:rFonts w:ascii="Calibri" w:hAnsi="Calibri" w:cs="Calibri"/>
          <w:i/>
          <w:iCs/>
          <w:color w:val="000000"/>
          <w:sz w:val="20"/>
          <w:szCs w:val="20"/>
        </w:rPr>
        <w:t>New York Times</w:t>
      </w:r>
      <w:r w:rsidR="00CC736B">
        <w:rPr>
          <w:rFonts w:ascii="Calibri" w:hAnsi="Calibri" w:cs="Calibri"/>
          <w:color w:val="000000"/>
          <w:sz w:val="20"/>
          <w:szCs w:val="20"/>
        </w:rPr>
        <w:t> bestseller list</w:t>
      </w:r>
      <w:r>
        <w:rPr>
          <w:rFonts w:ascii="Calibri" w:hAnsi="Calibri" w:cs="Calibri"/>
          <w:color w:val="000000"/>
          <w:sz w:val="20"/>
          <w:szCs w:val="20"/>
        </w:rPr>
        <w:t xml:space="preserve">, David believes there’s more potential than ever for </w:t>
      </w:r>
      <w:r w:rsidR="00413807">
        <w:rPr>
          <w:rFonts w:ascii="Calibri" w:hAnsi="Calibri" w:cs="Calibri"/>
          <w:color w:val="000000"/>
          <w:sz w:val="20"/>
          <w:szCs w:val="20"/>
        </w:rPr>
        <w:t xml:space="preserve">those in the grip of </w:t>
      </w:r>
      <w:r>
        <w:rPr>
          <w:rFonts w:ascii="Calibri" w:hAnsi="Calibri" w:cs="Calibri"/>
          <w:color w:val="000000"/>
          <w:sz w:val="20"/>
          <w:szCs w:val="20"/>
        </w:rPr>
        <w:t>addict</w:t>
      </w:r>
      <w:r w:rsidR="00413807">
        <w:rPr>
          <w:rFonts w:ascii="Calibri" w:hAnsi="Calibri" w:cs="Calibri"/>
          <w:color w:val="000000"/>
          <w:sz w:val="20"/>
          <w:szCs w:val="20"/>
        </w:rPr>
        <w:t>ion</w:t>
      </w:r>
      <w:r>
        <w:rPr>
          <w:rFonts w:ascii="Calibri" w:hAnsi="Calibri" w:cs="Calibri"/>
          <w:color w:val="000000"/>
          <w:sz w:val="20"/>
          <w:szCs w:val="20"/>
        </w:rPr>
        <w:t xml:space="preserve"> to </w:t>
      </w:r>
      <w:r w:rsidR="007303DC">
        <w:rPr>
          <w:rFonts w:ascii="Calibri" w:hAnsi="Calibri" w:cs="Calibri"/>
          <w:color w:val="000000"/>
          <w:sz w:val="20"/>
          <w:szCs w:val="20"/>
        </w:rPr>
        <w:t>have their eyes opened to the concept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B5FF5">
        <w:rPr>
          <w:rFonts w:ascii="Calibri" w:hAnsi="Calibri" w:cs="Calibri"/>
          <w:color w:val="000000"/>
          <w:sz w:val="20"/>
          <w:szCs w:val="20"/>
        </w:rPr>
        <w:t xml:space="preserve">of </w:t>
      </w:r>
      <w:r>
        <w:rPr>
          <w:rFonts w:ascii="Calibri" w:hAnsi="Calibri" w:cs="Calibri"/>
          <w:color w:val="000000"/>
          <w:sz w:val="20"/>
          <w:szCs w:val="20"/>
        </w:rPr>
        <w:t xml:space="preserve">recovery. </w:t>
      </w:r>
      <w:r w:rsidR="00B24AF5">
        <w:rPr>
          <w:rFonts w:ascii="Calibri" w:hAnsi="Calibri" w:cs="Calibri"/>
          <w:color w:val="000000"/>
          <w:sz w:val="20"/>
          <w:szCs w:val="20"/>
        </w:rPr>
        <w:t>“</w:t>
      </w:r>
      <w:r w:rsidR="00413807">
        <w:rPr>
          <w:rFonts w:ascii="Calibri" w:hAnsi="Calibri" w:cs="Calibri"/>
          <w:color w:val="000000"/>
          <w:sz w:val="20"/>
          <w:szCs w:val="20"/>
        </w:rPr>
        <w:t xml:space="preserve">The first step is </w:t>
      </w:r>
      <w:r w:rsidR="007303DC">
        <w:rPr>
          <w:rFonts w:ascii="Calibri" w:hAnsi="Calibri" w:cs="Calibri"/>
          <w:color w:val="000000"/>
          <w:sz w:val="20"/>
          <w:szCs w:val="20"/>
        </w:rPr>
        <w:t xml:space="preserve">overcoming the shame around your addiction and </w:t>
      </w:r>
      <w:r w:rsidR="00413807">
        <w:rPr>
          <w:rFonts w:ascii="Calibri" w:hAnsi="Calibri" w:cs="Calibri"/>
          <w:color w:val="000000"/>
          <w:sz w:val="20"/>
          <w:szCs w:val="20"/>
        </w:rPr>
        <w:t>being able to admit that you have a problem</w:t>
      </w:r>
      <w:r w:rsidR="00D83C9F">
        <w:rPr>
          <w:rFonts w:ascii="Calibri" w:hAnsi="Calibri" w:cs="Calibri"/>
          <w:color w:val="000000"/>
          <w:sz w:val="20"/>
          <w:szCs w:val="20"/>
        </w:rPr>
        <w:t>,” she says. “</w:t>
      </w:r>
      <w:r w:rsidR="00DB5FF5">
        <w:rPr>
          <w:rFonts w:ascii="Calibri" w:hAnsi="Calibri" w:cs="Calibri"/>
          <w:color w:val="000000"/>
          <w:sz w:val="20"/>
          <w:szCs w:val="20"/>
        </w:rPr>
        <w:t>E</w:t>
      </w:r>
      <w:r w:rsidR="00B24AF5">
        <w:rPr>
          <w:rFonts w:ascii="Calibri" w:hAnsi="Calibri" w:cs="Calibri"/>
          <w:color w:val="000000"/>
          <w:sz w:val="20"/>
          <w:szCs w:val="20"/>
        </w:rPr>
        <w:t xml:space="preserve">very writer who comes out with a book about their recovery </w:t>
      </w:r>
      <w:r w:rsidR="00413807">
        <w:rPr>
          <w:rFonts w:ascii="Calibri" w:hAnsi="Calibri" w:cs="Calibri"/>
          <w:color w:val="000000"/>
          <w:sz w:val="20"/>
          <w:szCs w:val="20"/>
        </w:rPr>
        <w:t>helps</w:t>
      </w:r>
      <w:r w:rsidR="00BC7E0E">
        <w:rPr>
          <w:rFonts w:ascii="Calibri" w:hAnsi="Calibri" w:cs="Calibri"/>
          <w:color w:val="000000"/>
          <w:sz w:val="20"/>
          <w:szCs w:val="20"/>
        </w:rPr>
        <w:t xml:space="preserve"> to save lives</w:t>
      </w:r>
      <w:r w:rsidR="00413807">
        <w:rPr>
          <w:rFonts w:ascii="Calibri" w:hAnsi="Calibri" w:cs="Calibri"/>
          <w:color w:val="000000"/>
          <w:sz w:val="20"/>
          <w:szCs w:val="20"/>
        </w:rPr>
        <w:t>.”</w:t>
      </w:r>
    </w:p>
    <w:p w14:paraId="2196E06E" w14:textId="77777777" w:rsidR="00B24AF5" w:rsidRDefault="00B24AF5" w:rsidP="00CC736B">
      <w:pPr>
        <w:rPr>
          <w:rFonts w:ascii="Calibri" w:hAnsi="Calibri" w:cs="Calibri"/>
          <w:color w:val="000000"/>
          <w:sz w:val="20"/>
          <w:szCs w:val="20"/>
        </w:rPr>
      </w:pPr>
    </w:p>
    <w:p w14:paraId="4ED543A8" w14:textId="3E86AABA" w:rsidR="001B28C7" w:rsidRDefault="00B24AF5" w:rsidP="00CC736B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Medical professionals agree. </w:t>
      </w:r>
      <w:r w:rsidR="001B28C7">
        <w:rPr>
          <w:rFonts w:ascii="Calibri" w:hAnsi="Calibri" w:cs="Calibri"/>
          <w:color w:val="000000"/>
          <w:sz w:val="20"/>
          <w:szCs w:val="20"/>
        </w:rPr>
        <w:t>“</w:t>
      </w:r>
      <w:r w:rsidRPr="00B24AF5">
        <w:rPr>
          <w:rFonts w:ascii="Calibri" w:hAnsi="Calibri" w:cs="Calibri"/>
          <w:color w:val="000000"/>
          <w:sz w:val="20"/>
          <w:szCs w:val="20"/>
        </w:rPr>
        <w:t xml:space="preserve">The number of people </w:t>
      </w:r>
      <w:r w:rsidR="00413807">
        <w:rPr>
          <w:rFonts w:ascii="Calibri" w:hAnsi="Calibri" w:cs="Calibri"/>
          <w:color w:val="000000"/>
          <w:sz w:val="20"/>
          <w:szCs w:val="20"/>
        </w:rPr>
        <w:t>suffering from</w:t>
      </w:r>
      <w:r w:rsidRPr="00B24AF5">
        <w:rPr>
          <w:rFonts w:ascii="Calibri" w:hAnsi="Calibri" w:cs="Calibri"/>
          <w:color w:val="000000"/>
          <w:sz w:val="20"/>
          <w:szCs w:val="20"/>
        </w:rPr>
        <w:t xml:space="preserve"> addiction is on the </w:t>
      </w:r>
      <w:proofErr w:type="gramStart"/>
      <w:r w:rsidRPr="00B24AF5">
        <w:rPr>
          <w:rFonts w:ascii="Calibri" w:hAnsi="Calibri" w:cs="Calibri"/>
          <w:color w:val="000000"/>
          <w:sz w:val="20"/>
          <w:szCs w:val="20"/>
        </w:rPr>
        <w:t>rise</w:t>
      </w:r>
      <w:proofErr w:type="gramEnd"/>
      <w:r w:rsidRPr="00B24AF5">
        <w:rPr>
          <w:rFonts w:ascii="Calibri" w:hAnsi="Calibri" w:cs="Calibri"/>
          <w:color w:val="000000"/>
          <w:sz w:val="20"/>
          <w:szCs w:val="20"/>
        </w:rPr>
        <w:t xml:space="preserve"> but the more sober addicts </w:t>
      </w:r>
      <w:r w:rsidR="00413807">
        <w:rPr>
          <w:rFonts w:ascii="Calibri" w:hAnsi="Calibri" w:cs="Calibri"/>
          <w:color w:val="000000"/>
          <w:sz w:val="20"/>
          <w:szCs w:val="20"/>
        </w:rPr>
        <w:t>write</w:t>
      </w:r>
      <w:r w:rsidRPr="00B24AF5">
        <w:rPr>
          <w:rFonts w:ascii="Calibri" w:hAnsi="Calibri" w:cs="Calibri"/>
          <w:color w:val="000000"/>
          <w:sz w:val="20"/>
          <w:szCs w:val="20"/>
        </w:rPr>
        <w:t xml:space="preserve"> about their recovery, the more struggling addicts find hope,” says Dr. Josh Lichtman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DB5FF5">
        <w:rPr>
          <w:rFonts w:ascii="Calibri" w:hAnsi="Calibri" w:cs="Calibri"/>
          <w:color w:val="000000"/>
          <w:sz w:val="20"/>
          <w:szCs w:val="20"/>
        </w:rPr>
        <w:t xml:space="preserve">a </w:t>
      </w:r>
      <w:r w:rsidR="00DB5FF5" w:rsidRPr="00DB5FF5">
        <w:rPr>
          <w:rFonts w:ascii="Calibri" w:hAnsi="Calibri" w:cs="Calibri"/>
          <w:color w:val="000000"/>
          <w:sz w:val="20"/>
          <w:szCs w:val="20"/>
        </w:rPr>
        <w:t>board certified psychiatrist and addiction medicine specialist</w:t>
      </w:r>
      <w:r w:rsidRPr="00B24AF5">
        <w:rPr>
          <w:rFonts w:ascii="Calibri" w:hAnsi="Calibri" w:cs="Calibri"/>
          <w:color w:val="000000"/>
          <w:sz w:val="20"/>
          <w:szCs w:val="20"/>
        </w:rPr>
        <w:t>. “The attitude around recovery has changed radically in the past decade-and-a-half</w:t>
      </w:r>
      <w:r>
        <w:rPr>
          <w:rFonts w:ascii="Calibri" w:hAnsi="Calibri" w:cs="Calibri"/>
          <w:color w:val="000000"/>
          <w:sz w:val="20"/>
          <w:szCs w:val="20"/>
        </w:rPr>
        <w:t xml:space="preserve">,” he </w:t>
      </w:r>
      <w:r w:rsidR="00413807">
        <w:rPr>
          <w:rFonts w:ascii="Calibri" w:hAnsi="Calibri" w:cs="Calibri"/>
          <w:color w:val="000000"/>
          <w:sz w:val="20"/>
          <w:szCs w:val="20"/>
        </w:rPr>
        <w:t>adds</w:t>
      </w:r>
      <w:r>
        <w:rPr>
          <w:rFonts w:ascii="Calibri" w:hAnsi="Calibri" w:cs="Calibri"/>
          <w:color w:val="000000"/>
          <w:sz w:val="20"/>
          <w:szCs w:val="20"/>
        </w:rPr>
        <w:t>. “</w:t>
      </w:r>
      <w:r w:rsidR="00DB5FF5">
        <w:rPr>
          <w:rFonts w:ascii="Calibri" w:hAnsi="Calibri" w:cs="Calibri"/>
          <w:color w:val="000000"/>
          <w:sz w:val="20"/>
          <w:szCs w:val="20"/>
        </w:rPr>
        <w:t xml:space="preserve">Every day </w:t>
      </w:r>
      <w:r w:rsidRPr="00B24AF5">
        <w:rPr>
          <w:rFonts w:ascii="Calibri" w:hAnsi="Calibri" w:cs="Calibri"/>
          <w:color w:val="000000"/>
          <w:sz w:val="20"/>
          <w:szCs w:val="20"/>
        </w:rPr>
        <w:t>I see people who wouldn’t have considered rehab or recovery 10 years ago willingly embracing it now."</w:t>
      </w:r>
    </w:p>
    <w:p w14:paraId="30038A1D" w14:textId="77777777" w:rsidR="00CC736B" w:rsidRDefault="00CC736B" w:rsidP="00CC736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12D63582" w14:textId="77777777" w:rsidR="00CC736B" w:rsidRDefault="00CC736B" w:rsidP="00CC736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I want to offer you the opportunity to speak with Anna David. She can talk about:</w:t>
      </w:r>
    </w:p>
    <w:p w14:paraId="3ECF6DD4" w14:textId="77777777" w:rsidR="00CC736B" w:rsidRDefault="00CC736B" w:rsidP="00CC736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36B5414C" w14:textId="06842A0E" w:rsidR="00CC736B" w:rsidRDefault="00CC736B" w:rsidP="00413807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How </w:t>
      </w:r>
      <w:r w:rsidR="00B24AF5">
        <w:rPr>
          <w:rFonts w:ascii="Calibri" w:hAnsi="Calibri" w:cs="Calibri"/>
          <w:color w:val="000000"/>
          <w:sz w:val="20"/>
          <w:szCs w:val="20"/>
        </w:rPr>
        <w:t xml:space="preserve">the attitude around recovery has changed dramatically over the past </w:t>
      </w:r>
      <w:r w:rsidR="00D83C9F">
        <w:rPr>
          <w:rFonts w:ascii="Calibri" w:hAnsi="Calibri" w:cs="Calibri"/>
          <w:color w:val="000000"/>
          <w:sz w:val="20"/>
          <w:szCs w:val="20"/>
        </w:rPr>
        <w:t>decade</w:t>
      </w:r>
    </w:p>
    <w:p w14:paraId="49933F79" w14:textId="1AAB1DCA" w:rsidR="00413807" w:rsidRDefault="00413807" w:rsidP="00413807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The upside of those depressing addiction statistics</w:t>
      </w:r>
    </w:p>
    <w:p w14:paraId="11EE7778" w14:textId="77777777" w:rsidR="00413807" w:rsidRPr="00413807" w:rsidRDefault="00413807" w:rsidP="00413807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How “Recovery Month” could help influence</w:t>
      </w:r>
      <w:r w:rsidRPr="00413807">
        <w:rPr>
          <w:rFonts w:ascii="Calibri" w:hAnsi="Calibri" w:cs="Calibri"/>
          <w:color w:val="000000"/>
          <w:sz w:val="20"/>
          <w:szCs w:val="20"/>
        </w:rPr>
        <w:t xml:space="preserve"> “Dry January” and “Sober October”</w:t>
      </w:r>
    </w:p>
    <w:p w14:paraId="686AE46D" w14:textId="190C8F9F" w:rsidR="00CC736B" w:rsidRDefault="00CC736B" w:rsidP="00413807">
      <w:pPr>
        <w:pStyle w:val="gmail-msolistparagraph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67CA05FB" w14:textId="2A8D31C5" w:rsidR="00CC736B" w:rsidRDefault="00CC736B" w:rsidP="00CC736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To schedule an interview with author/</w:t>
      </w:r>
      <w:r w:rsidR="00413807">
        <w:rPr>
          <w:rFonts w:ascii="Calibri" w:hAnsi="Calibri" w:cs="Calibri"/>
          <w:color w:val="000000"/>
          <w:sz w:val="20"/>
          <w:szCs w:val="20"/>
        </w:rPr>
        <w:t>addiction expert</w:t>
      </w:r>
      <w:r>
        <w:rPr>
          <w:rFonts w:ascii="Calibri" w:hAnsi="Calibri" w:cs="Calibri"/>
          <w:color w:val="000000"/>
          <w:sz w:val="20"/>
          <w:szCs w:val="20"/>
        </w:rPr>
        <w:t xml:space="preserve"> Anna David, please contact: Jules Feiler at The Pitching Staff 212-585-0973 or </w:t>
      </w:r>
      <w:hyperlink r:id="rId7" w:tgtFrame="_blank" w:history="1">
        <w:r>
          <w:rPr>
            <w:rStyle w:val="Hyperlink"/>
            <w:rFonts w:ascii="Calibri" w:hAnsi="Calibri" w:cs="Calibri"/>
            <w:color w:val="0563C1"/>
            <w:sz w:val="20"/>
            <w:szCs w:val="20"/>
          </w:rPr>
          <w:t>julesfeiler@thepitchingstaff-pr.com</w:t>
        </w:r>
      </w:hyperlink>
      <w:r>
        <w:rPr>
          <w:rFonts w:ascii="Calibri" w:hAnsi="Calibri" w:cs="Calibri"/>
          <w:color w:val="000000"/>
          <w:sz w:val="20"/>
          <w:szCs w:val="20"/>
        </w:rPr>
        <w:t>  </w:t>
      </w:r>
    </w:p>
    <w:p w14:paraId="4C546CF6" w14:textId="77777777" w:rsidR="00D54151" w:rsidRDefault="00D54151"/>
    <w:sectPr w:rsidR="00D54151" w:rsidSect="00D5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86D84"/>
    <w:multiLevelType w:val="hybridMultilevel"/>
    <w:tmpl w:val="63448708"/>
    <w:lvl w:ilvl="0" w:tplc="AFB65A0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D80AFC"/>
    <w:multiLevelType w:val="hybridMultilevel"/>
    <w:tmpl w:val="31C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K0sDQxMTM2MrY0NLZU0lEKTi0uzszPAykwrAUAxJSeESwAAAA="/>
  </w:docVars>
  <w:rsids>
    <w:rsidRoot w:val="00CC736B"/>
    <w:rsid w:val="000509D3"/>
    <w:rsid w:val="000D7FD6"/>
    <w:rsid w:val="00131977"/>
    <w:rsid w:val="001B28C7"/>
    <w:rsid w:val="003B5FF8"/>
    <w:rsid w:val="00413807"/>
    <w:rsid w:val="004F1141"/>
    <w:rsid w:val="005F1E25"/>
    <w:rsid w:val="007303DC"/>
    <w:rsid w:val="0086433A"/>
    <w:rsid w:val="00B24AF5"/>
    <w:rsid w:val="00BC7E0E"/>
    <w:rsid w:val="00CC736B"/>
    <w:rsid w:val="00CE2FD7"/>
    <w:rsid w:val="00D54151"/>
    <w:rsid w:val="00D83C9F"/>
    <w:rsid w:val="00DB5FF5"/>
    <w:rsid w:val="00FB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4683"/>
  <w15:docId w15:val="{A8E982AC-01B1-4741-BC24-75CF6065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36B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CC73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28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esfeiler@thepitchingstaff-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zeldenbettyford.org/about-us/news-media/press-release/mental-health-index-repo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JulesFeiler</dc:creator>
  <cp:lastModifiedBy>Anna David</cp:lastModifiedBy>
  <cp:revision>8</cp:revision>
  <cp:lastPrinted>2021-08-20T14:04:00Z</cp:lastPrinted>
  <dcterms:created xsi:type="dcterms:W3CDTF">2021-08-20T00:17:00Z</dcterms:created>
  <dcterms:modified xsi:type="dcterms:W3CDTF">2021-08-26T00:13:00Z</dcterms:modified>
</cp:coreProperties>
</file>